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DC" w:rsidRDefault="000420DC" w:rsidP="009C4914">
      <w:pPr>
        <w:spacing w:after="0" w:line="240" w:lineRule="auto"/>
        <w:rPr>
          <w:rFonts w:ascii="Calibri" w:hAnsi="Calibri" w:cs="Calibri"/>
          <w:b/>
          <w:sz w:val="24"/>
          <w:szCs w:val="24"/>
          <w:lang w:val="es-CL"/>
        </w:rPr>
      </w:pPr>
      <w:bookmarkStart w:id="0" w:name="_GoBack"/>
      <w:bookmarkEnd w:id="0"/>
    </w:p>
    <w:p w:rsidR="000420DC" w:rsidRDefault="000420DC" w:rsidP="009C4914">
      <w:pPr>
        <w:spacing w:after="0" w:line="240" w:lineRule="auto"/>
        <w:rPr>
          <w:rFonts w:ascii="Calibri" w:hAnsi="Calibri" w:cs="Calibri"/>
          <w:b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>EVALUACIÓ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>N EN CONTEXTO DE CLASES A DISTANCIA.</w:t>
      </w:r>
    </w:p>
    <w:p w:rsidR="009C4914" w:rsidRPr="00A93005" w:rsidRDefault="009C4914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>El presente documento fue creado por</w:t>
      </w:r>
      <w:r>
        <w:rPr>
          <w:rFonts w:ascii="Calibri" w:hAnsi="Calibri" w:cs="Calibri"/>
          <w:sz w:val="24"/>
          <w:szCs w:val="24"/>
          <w:lang w:val="es-CL"/>
        </w:rPr>
        <w:t xml:space="preserve"> la Scuola para ser utilizado para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la evaluación del desempeño de </w:t>
      </w:r>
      <w:r>
        <w:rPr>
          <w:rFonts w:ascii="Calibri" w:hAnsi="Calibri" w:cs="Calibri"/>
          <w:sz w:val="24"/>
          <w:szCs w:val="24"/>
          <w:lang w:val="es-CL"/>
        </w:rPr>
        <w:t>los estudiantes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en el actual contexto de clases a distancia, por tanto, será el documento </w:t>
      </w:r>
      <w:r>
        <w:rPr>
          <w:rFonts w:ascii="Calibri" w:hAnsi="Calibri" w:cs="Calibri"/>
          <w:sz w:val="24"/>
          <w:szCs w:val="24"/>
          <w:lang w:val="es-CL"/>
        </w:rPr>
        <w:t>I</w:t>
      </w:r>
      <w:r w:rsidRPr="00A93005">
        <w:rPr>
          <w:rFonts w:ascii="Calibri" w:hAnsi="Calibri" w:cs="Calibri"/>
          <w:sz w:val="24"/>
          <w:szCs w:val="24"/>
          <w:lang w:val="es-CL"/>
        </w:rPr>
        <w:t>nstitucional que se aplicará para alumnos de</w:t>
      </w:r>
      <w:r>
        <w:rPr>
          <w:rFonts w:ascii="Calibri" w:hAnsi="Calibri" w:cs="Calibri"/>
          <w:sz w:val="24"/>
          <w:szCs w:val="24"/>
          <w:lang w:val="es-CL"/>
        </w:rPr>
        <w:t>sde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5° año básico hasta IV año medio.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1.- Cada estudiante obtendrá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>1 nota final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semestral en las diferentes asignaturas.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2.- </w:t>
      </w:r>
      <w:r>
        <w:rPr>
          <w:rFonts w:ascii="Calibri" w:hAnsi="Calibri" w:cs="Calibri"/>
          <w:sz w:val="24"/>
          <w:szCs w:val="24"/>
          <w:lang w:val="es-CL"/>
        </w:rPr>
        <w:t>La nota final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se  obtendrá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 del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promedio  </w:t>
      </w:r>
      <w:r>
        <w:rPr>
          <w:rFonts w:ascii="Calibri" w:hAnsi="Calibri" w:cs="Calibri"/>
          <w:b/>
          <w:sz w:val="24"/>
          <w:szCs w:val="24"/>
          <w:lang w:val="es-CL"/>
        </w:rPr>
        <w:t>entre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 la  calificación final del área  formativa  y la  calificación final del área  disciplinar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. El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área  formativa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se evaluará a través de  una  rúbrica y medirá participación, respon</w:t>
      </w:r>
      <w:r>
        <w:rPr>
          <w:rFonts w:ascii="Calibri" w:hAnsi="Calibri" w:cs="Calibri"/>
          <w:sz w:val="24"/>
          <w:szCs w:val="24"/>
          <w:lang w:val="es-CL"/>
        </w:rPr>
        <w:t>sabilidad y  actitud - conducta. E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l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área  disciplinar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será evaluada según las  características  propias de  cada disciplina y  nivel</w:t>
      </w:r>
      <w:r>
        <w:rPr>
          <w:rFonts w:ascii="Calibri" w:hAnsi="Calibri" w:cs="Calibri"/>
          <w:sz w:val="24"/>
          <w:szCs w:val="24"/>
          <w:lang w:val="es-CL"/>
        </w:rPr>
        <w:t>,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a través de  guías, exposiciones, cuestionarios, ejercicios, lecturas, producciones, </w:t>
      </w:r>
      <w:r>
        <w:rPr>
          <w:rFonts w:ascii="Calibri" w:hAnsi="Calibri" w:cs="Calibri"/>
          <w:sz w:val="24"/>
          <w:szCs w:val="24"/>
          <w:lang w:val="es-CL"/>
        </w:rPr>
        <w:t>videos</w:t>
      </w:r>
      <w:r w:rsidRPr="00A93005">
        <w:rPr>
          <w:rFonts w:ascii="Calibri" w:hAnsi="Calibri" w:cs="Calibri"/>
          <w:sz w:val="24"/>
          <w:szCs w:val="24"/>
          <w:lang w:val="es-CL"/>
        </w:rPr>
        <w:t>,</w:t>
      </w:r>
      <w:r>
        <w:rPr>
          <w:rFonts w:ascii="Calibri" w:hAnsi="Calibri" w:cs="Calibri"/>
          <w:sz w:val="24"/>
          <w:szCs w:val="24"/>
          <w:lang w:val="es-CL"/>
        </w:rPr>
        <w:t xml:space="preserve"> interrogaciones, pruebas,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etc.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3.- </w:t>
      </w:r>
      <w:r>
        <w:rPr>
          <w:rFonts w:ascii="Calibri" w:hAnsi="Calibri" w:cs="Calibri"/>
          <w:sz w:val="24"/>
          <w:szCs w:val="24"/>
          <w:lang w:val="es-CL"/>
        </w:rPr>
        <w:t>La nota resultante de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la rúbrica</w:t>
      </w:r>
      <w:r>
        <w:rPr>
          <w:rFonts w:ascii="Calibri" w:hAnsi="Calibri" w:cs="Calibri"/>
          <w:sz w:val="24"/>
          <w:szCs w:val="24"/>
          <w:lang w:val="es-CL"/>
        </w:rPr>
        <w:t xml:space="preserve"> (área formativa) y la nota resultante d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el promedio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de  los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trabajos disciplinares, tienen el mismo peso, es decir, al promediarlos, cada área valdrá un 50% de la nota final de la respectiva asignatura. </w:t>
      </w:r>
    </w:p>
    <w:p w:rsidR="009C4914" w:rsidRPr="00D74495" w:rsidRDefault="009C4914" w:rsidP="009C49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D74495">
        <w:rPr>
          <w:rFonts w:ascii="Calibri" w:hAnsi="Calibri" w:cs="Calibri"/>
          <w:b/>
          <w:sz w:val="24"/>
          <w:szCs w:val="24"/>
          <w:lang w:val="es-CL"/>
        </w:rPr>
        <w:t>Ejemplo 1: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El profesor de física en IV año Medio, durante el primer semestre,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logró  desarrollar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solamente  la  Unidad  N° 1.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Su estudiante Galileo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, entregó los siguientes trabajos con sus respectivas notas: Resumen de un libro (6,2), Resolución de una guía de Ejercicios (5,1) y realización de una prueba (5,8). El profesor promedió estas 3 notas y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obtiene  un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5,7 </w:t>
      </w:r>
      <w:r w:rsidRPr="00A93005">
        <w:rPr>
          <w:rFonts w:ascii="Calibri" w:hAnsi="Calibri" w:cs="Calibri"/>
          <w:sz w:val="24"/>
          <w:szCs w:val="24"/>
          <w:lang w:val="es-CL"/>
        </w:rPr>
        <w:t>en el área disciplinar.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El profesor decidió   aplicar  la  rúbrica  una  vez  finalizada  la  Unidad  </w:t>
      </w:r>
      <w:r>
        <w:rPr>
          <w:rFonts w:ascii="Calibri" w:hAnsi="Calibri" w:cs="Calibri"/>
          <w:sz w:val="24"/>
          <w:szCs w:val="24"/>
          <w:lang w:val="es-CL"/>
        </w:rPr>
        <w:t>N°1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considerando los antecedentes  registrados  y observados respecto de la  participación, responsabilidad, actitud y conducta de </w:t>
      </w:r>
      <w:r>
        <w:rPr>
          <w:rFonts w:ascii="Calibri" w:hAnsi="Calibri" w:cs="Calibri"/>
          <w:sz w:val="24"/>
          <w:szCs w:val="24"/>
          <w:lang w:val="es-CL"/>
        </w:rPr>
        <w:t>Galileo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durante toda  la  Unidad.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El  resultado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de la rúbrica</w:t>
      </w:r>
      <w:r>
        <w:rPr>
          <w:rFonts w:ascii="Calibri" w:hAnsi="Calibri" w:cs="Calibri"/>
          <w:sz w:val="24"/>
          <w:szCs w:val="24"/>
          <w:lang w:val="es-CL"/>
        </w:rPr>
        <w:t xml:space="preserve">, es decir, del área formativa, 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fue un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>6,4</w:t>
      </w:r>
      <w:r w:rsidRPr="00A93005">
        <w:rPr>
          <w:rFonts w:ascii="Calibri" w:hAnsi="Calibri" w:cs="Calibri"/>
          <w:sz w:val="24"/>
          <w:szCs w:val="24"/>
          <w:lang w:val="es-CL"/>
        </w:rPr>
        <w:t>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Galileo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obtuvo  en  Física  en  el primer semestre,  una  calificación  final  igual a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  6,1 </w:t>
      </w:r>
      <w:r w:rsidRPr="00A93005">
        <w:rPr>
          <w:rFonts w:ascii="Calibri" w:hAnsi="Calibri" w:cs="Calibri"/>
          <w:sz w:val="24"/>
          <w:szCs w:val="24"/>
          <w:lang w:val="es-CL"/>
        </w:rPr>
        <w:t>= (5,7 + 6,4 )/ 2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color w:val="1F3864" w:themeColor="accent1" w:themeShade="80"/>
          <w:sz w:val="24"/>
          <w:szCs w:val="24"/>
          <w:lang w:val="es-CL"/>
        </w:rPr>
      </w:pPr>
    </w:p>
    <w:p w:rsidR="009C4914" w:rsidRPr="002D6D2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Cada  departamento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 define  cuántas evaluaciones   disciplinares hará en  el  semestre  y  cuá</w:t>
      </w:r>
      <w:r>
        <w:rPr>
          <w:rFonts w:ascii="Calibri" w:hAnsi="Calibri" w:cs="Calibri"/>
          <w:sz w:val="24"/>
          <w:szCs w:val="24"/>
          <w:lang w:val="es-CL"/>
        </w:rPr>
        <w:t xml:space="preserve">ntas veces aplicará  la rúbrica. Sin embargo, </w:t>
      </w:r>
      <w:proofErr w:type="gramStart"/>
      <w:r>
        <w:rPr>
          <w:rFonts w:ascii="Calibri" w:hAnsi="Calibri" w:cs="Calibri"/>
          <w:sz w:val="24"/>
          <w:szCs w:val="24"/>
          <w:lang w:val="es-CL"/>
        </w:rPr>
        <w:t>en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</w:t>
      </w:r>
      <w:r w:rsidRPr="002D6D25">
        <w:rPr>
          <w:rFonts w:ascii="Calibri" w:hAnsi="Calibri" w:cs="Calibri"/>
          <w:sz w:val="24"/>
          <w:szCs w:val="24"/>
          <w:u w:val="single"/>
          <w:lang w:val="es-CL"/>
        </w:rPr>
        <w:t>todas</w:t>
      </w:r>
      <w:proofErr w:type="gramEnd"/>
      <w:r w:rsidRPr="002D6D25">
        <w:rPr>
          <w:rFonts w:ascii="Calibri" w:hAnsi="Calibri" w:cs="Calibri"/>
          <w:sz w:val="24"/>
          <w:szCs w:val="24"/>
          <w:u w:val="single"/>
          <w:lang w:val="es-CL"/>
        </w:rPr>
        <w:t xml:space="preserve"> las asignaturas y  niveles , siempre el área formativa valdrá un 50% y el área disciplinar el otro 50% para obtener la calificación final.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  </w:t>
      </w: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2D6D25" w:rsidRDefault="009C4914" w:rsidP="009C491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es-CL"/>
        </w:rPr>
      </w:pPr>
      <w:r>
        <w:rPr>
          <w:rFonts w:ascii="Calibri" w:hAnsi="Calibri" w:cs="Calibri"/>
          <w:b/>
          <w:sz w:val="24"/>
          <w:szCs w:val="24"/>
          <w:lang w:val="es-CL"/>
        </w:rPr>
        <w:t>Ejemplo 2</w:t>
      </w:r>
      <w:r w:rsidRPr="002D6D25">
        <w:rPr>
          <w:rFonts w:ascii="Calibri" w:hAnsi="Calibri" w:cs="Calibri"/>
          <w:b/>
          <w:sz w:val="24"/>
          <w:szCs w:val="24"/>
          <w:lang w:val="es-CL"/>
        </w:rPr>
        <w:t>: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>
        <w:rPr>
          <w:rFonts w:ascii="Calibri" w:hAnsi="Calibri" w:cs="Calibri"/>
          <w:sz w:val="24"/>
          <w:szCs w:val="24"/>
          <w:lang w:val="es-CL"/>
        </w:rPr>
        <w:t>La estudiante Mafalda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, en la </w:t>
      </w:r>
      <w:r>
        <w:rPr>
          <w:rFonts w:ascii="Calibri" w:hAnsi="Calibri" w:cs="Calibri"/>
          <w:sz w:val="24"/>
          <w:szCs w:val="24"/>
          <w:lang w:val="es-CL"/>
        </w:rPr>
        <w:t>asignatura de I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nglés, desarrolló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en  el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primer semestre 3 Unidades, por ende, su profesora decidió aplicar la  rúbrica</w:t>
      </w:r>
      <w:r>
        <w:rPr>
          <w:rFonts w:ascii="Calibri" w:hAnsi="Calibri" w:cs="Calibri"/>
          <w:sz w:val="24"/>
          <w:szCs w:val="24"/>
          <w:lang w:val="es-CL"/>
        </w:rPr>
        <w:t xml:space="preserve"> (área formativa)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</w:t>
      </w:r>
      <w:r>
        <w:rPr>
          <w:rFonts w:ascii="Calibri" w:hAnsi="Calibri" w:cs="Calibri"/>
          <w:sz w:val="24"/>
          <w:szCs w:val="24"/>
          <w:lang w:val="es-CL"/>
        </w:rPr>
        <w:t>en 3 instancias, en las que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obtuvo las siguientes notas por unidad: Unidad 1 (5,1), Unidad 2 (6,5) y Unidad 3 (7,0) ; La profesora promedió estas 3  calificaciones  y   M</w:t>
      </w:r>
      <w:r>
        <w:rPr>
          <w:rFonts w:ascii="Calibri" w:hAnsi="Calibri" w:cs="Calibri"/>
          <w:sz w:val="24"/>
          <w:szCs w:val="24"/>
          <w:lang w:val="es-CL"/>
        </w:rPr>
        <w:t>afalda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obtuvo  un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6,2 </w:t>
      </w:r>
      <w:r w:rsidRPr="00A93005">
        <w:rPr>
          <w:rFonts w:ascii="Calibri" w:hAnsi="Calibri" w:cs="Calibri"/>
          <w:sz w:val="24"/>
          <w:szCs w:val="24"/>
          <w:lang w:val="es-CL"/>
        </w:rPr>
        <w:t>en el área  formativa (5,1+6,5+7,0)/3 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En  el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trabajo  disciplinar  la alumna  obtuvo </w:t>
      </w:r>
      <w:r>
        <w:rPr>
          <w:rFonts w:ascii="Calibri" w:hAnsi="Calibri" w:cs="Calibri"/>
          <w:sz w:val="24"/>
          <w:szCs w:val="24"/>
          <w:lang w:val="es-CL"/>
        </w:rPr>
        <w:t>las siguientes  notas : Trabajo (6,3), quiz (4,5), Prueba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(6,8), interrogacion</w:t>
      </w:r>
      <w:r>
        <w:rPr>
          <w:rFonts w:ascii="Calibri" w:hAnsi="Calibri" w:cs="Calibri"/>
          <w:sz w:val="24"/>
          <w:szCs w:val="24"/>
          <w:lang w:val="es-CL"/>
        </w:rPr>
        <w:t>es orales (5,4) por tanto, Mafa</w:t>
      </w:r>
      <w:r w:rsidRPr="00A93005">
        <w:rPr>
          <w:rFonts w:ascii="Calibri" w:hAnsi="Calibri" w:cs="Calibri"/>
          <w:sz w:val="24"/>
          <w:szCs w:val="24"/>
          <w:lang w:val="es-CL"/>
        </w:rPr>
        <w:t>l</w:t>
      </w:r>
      <w:r>
        <w:rPr>
          <w:rFonts w:ascii="Calibri" w:hAnsi="Calibri" w:cs="Calibri"/>
          <w:sz w:val="24"/>
          <w:szCs w:val="24"/>
          <w:lang w:val="es-CL"/>
        </w:rPr>
        <w:t>da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obtuvo  un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5,8 </w:t>
      </w:r>
      <w:r w:rsidRPr="00A93005">
        <w:rPr>
          <w:rFonts w:ascii="Calibri" w:hAnsi="Calibri" w:cs="Calibri"/>
          <w:sz w:val="24"/>
          <w:szCs w:val="24"/>
          <w:lang w:val="es-CL"/>
        </w:rPr>
        <w:t>en el área disciplinar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  </w:t>
      </w:r>
      <w:r w:rsidRPr="00A93005">
        <w:rPr>
          <w:rFonts w:ascii="Calibri" w:hAnsi="Calibri" w:cs="Calibri"/>
          <w:sz w:val="24"/>
          <w:szCs w:val="24"/>
          <w:lang w:val="es-CL"/>
        </w:rPr>
        <w:t>(6,3+4,5+6,8+5,4)/4 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M</w:t>
      </w:r>
      <w:r>
        <w:rPr>
          <w:rFonts w:ascii="Calibri" w:hAnsi="Calibri" w:cs="Calibri"/>
          <w:sz w:val="24"/>
          <w:szCs w:val="24"/>
          <w:lang w:val="es-CL"/>
        </w:rPr>
        <w:t>afalda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obtuvo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 en inglés,  el primer semestre, una  calificación final  igual a 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>6.0</w:t>
      </w:r>
      <w:r w:rsidRPr="00A93005">
        <w:rPr>
          <w:rFonts w:ascii="Calibri" w:hAnsi="Calibri" w:cs="Calibri"/>
          <w:sz w:val="24"/>
          <w:szCs w:val="24"/>
          <w:lang w:val="es-CL"/>
        </w:rPr>
        <w:t xml:space="preserve">  (6,2 + 5,8)/2 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b/>
          <w:color w:val="1F3864" w:themeColor="accent1" w:themeShade="80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</w:pPr>
      <w:r w:rsidRPr="00A9300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Nota: por la situación especial que estamo</w:t>
      </w:r>
      <w:r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 xml:space="preserve">s viviendo, las notas </w:t>
      </w:r>
      <w:r w:rsidRPr="00A9300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 xml:space="preserve">se obtendrán utilizando un </w:t>
      </w:r>
      <w:proofErr w:type="spellStart"/>
      <w:r w:rsidRPr="00A9300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prema</w:t>
      </w:r>
      <w:proofErr w:type="spellEnd"/>
      <w:r w:rsidRPr="00A9300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 xml:space="preserve"> del 50%, </w:t>
      </w:r>
      <w:r w:rsidRPr="00A93005">
        <w:rPr>
          <w:rFonts w:ascii="Calibri" w:hAnsi="Calibri" w:cs="Calibri"/>
          <w:b/>
          <w:color w:val="000000" w:themeColor="text1"/>
          <w:sz w:val="24"/>
          <w:szCs w:val="24"/>
          <w:u w:val="single"/>
          <w:lang w:val="es-CL"/>
        </w:rPr>
        <w:t>y no del 60%</w:t>
      </w:r>
      <w:r w:rsidRPr="00A93005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 xml:space="preserve"> como está definido institucionalmente.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b/>
          <w:color w:val="1F3864" w:themeColor="accent1" w:themeShade="80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>4.- En relación a aspectos disciplinares: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>a) ¿Qué aspectos disciplinares deberían ser evaluados?</w:t>
      </w:r>
    </w:p>
    <w:p w:rsidR="009C4914" w:rsidRPr="00A93005" w:rsidRDefault="009C4914" w:rsidP="009C4914"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3005">
        <w:rPr>
          <w:sz w:val="24"/>
          <w:szCs w:val="24"/>
        </w:rPr>
        <w:t xml:space="preserve">Se deberían evaluar básicamente los objetivos específicos </w:t>
      </w:r>
      <w:proofErr w:type="gramStart"/>
      <w:r w:rsidRPr="00A93005">
        <w:rPr>
          <w:b/>
          <w:sz w:val="24"/>
          <w:szCs w:val="24"/>
        </w:rPr>
        <w:t>seleccionados  como</w:t>
      </w:r>
      <w:proofErr w:type="gramEnd"/>
      <w:r w:rsidRPr="00A93005">
        <w:rPr>
          <w:b/>
          <w:sz w:val="24"/>
          <w:szCs w:val="24"/>
        </w:rPr>
        <w:t xml:space="preserve"> prioritarios</w:t>
      </w:r>
      <w:r w:rsidRPr="00A93005">
        <w:rPr>
          <w:sz w:val="24"/>
          <w:szCs w:val="24"/>
        </w:rPr>
        <w:t xml:space="preserve"> de cada asignatura.</w:t>
      </w:r>
    </w:p>
    <w:p w:rsidR="009C4914" w:rsidRPr="00A93005" w:rsidRDefault="009C4914" w:rsidP="009C4914"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9C4914" w:rsidRPr="00A93005" w:rsidRDefault="009C4914" w:rsidP="009C4914"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93005">
        <w:rPr>
          <w:sz w:val="24"/>
          <w:szCs w:val="24"/>
        </w:rPr>
        <w:t>b) ¿A través de qué</w:t>
      </w:r>
      <w:r>
        <w:rPr>
          <w:sz w:val="24"/>
          <w:szCs w:val="24"/>
        </w:rPr>
        <w:t xml:space="preserve"> modalidad e</w:t>
      </w:r>
      <w:r w:rsidRPr="00A93005">
        <w:rPr>
          <w:sz w:val="24"/>
          <w:szCs w:val="24"/>
        </w:rPr>
        <w:t xml:space="preserve"> instrumentos se pueden evaluar los aspectos disciplinares?</w:t>
      </w:r>
    </w:p>
    <w:p w:rsidR="009C4914" w:rsidRPr="00A93005" w:rsidRDefault="009C4914" w:rsidP="009C4914">
      <w:pPr>
        <w:pStyle w:val="Normal1"/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Mediante </w:t>
      </w:r>
      <w:r w:rsidRPr="00A93005">
        <w:rPr>
          <w:sz w:val="24"/>
          <w:szCs w:val="24"/>
        </w:rPr>
        <w:t>Interrogaciones orales, exposiciones o disertaciones, videos, desarrollo de guías de trabajo, entrega de producciones escritas, investigaciones, demostraciones a través de videos, etc.</w:t>
      </w: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5.- </w:t>
      </w:r>
      <w:proofErr w:type="gramStart"/>
      <w:r w:rsidRPr="00A93005">
        <w:rPr>
          <w:rFonts w:ascii="Calibri" w:hAnsi="Calibri" w:cs="Calibri"/>
          <w:sz w:val="24"/>
          <w:szCs w:val="24"/>
          <w:lang w:val="es-CL"/>
        </w:rPr>
        <w:t>Criterios  a</w:t>
      </w:r>
      <w:proofErr w:type="gramEnd"/>
      <w:r w:rsidRPr="00A93005">
        <w:rPr>
          <w:rFonts w:ascii="Calibri" w:hAnsi="Calibri" w:cs="Calibri"/>
          <w:sz w:val="24"/>
          <w:szCs w:val="24"/>
          <w:lang w:val="es-CL"/>
        </w:rPr>
        <w:t xml:space="preserve">  evaluar en  el Área  Formativa</w:t>
      </w:r>
    </w:p>
    <w:p w:rsidR="009C4914" w:rsidRPr="00A93005" w:rsidRDefault="009C4914" w:rsidP="009C4914">
      <w:pPr>
        <w:pStyle w:val="Normal1"/>
        <w:spacing w:after="0" w:line="240" w:lineRule="auto"/>
        <w:rPr>
          <w:sz w:val="24"/>
          <w:szCs w:val="24"/>
        </w:rPr>
      </w:pPr>
      <w:r w:rsidRPr="00A93005">
        <w:rPr>
          <w:sz w:val="24"/>
          <w:szCs w:val="24"/>
        </w:rPr>
        <w:t xml:space="preserve">a) </w:t>
      </w:r>
      <w:r w:rsidRPr="00A93005">
        <w:rPr>
          <w:sz w:val="24"/>
          <w:szCs w:val="24"/>
          <w:u w:val="single"/>
        </w:rPr>
        <w:t>Participación</w:t>
      </w:r>
      <w:r w:rsidRPr="00A93005">
        <w:rPr>
          <w:sz w:val="24"/>
          <w:szCs w:val="24"/>
        </w:rPr>
        <w:t xml:space="preserve">: Se considerarán </w:t>
      </w:r>
      <w:proofErr w:type="gramStart"/>
      <w:r w:rsidRPr="00A93005">
        <w:rPr>
          <w:sz w:val="24"/>
          <w:szCs w:val="24"/>
        </w:rPr>
        <w:t>como  participación</w:t>
      </w:r>
      <w:proofErr w:type="gramEnd"/>
      <w:r w:rsidRPr="00A93005">
        <w:rPr>
          <w:sz w:val="24"/>
          <w:szCs w:val="24"/>
        </w:rPr>
        <w:t xml:space="preserve"> (de manera escrita u oral) en las instancias comunicacionales digitales  actitudes tales como hacer preguntas, pedir aclaraciones o explicaciones, realizar aportes, proponer nuevas actividades, contribuir con materiales o ideas</w:t>
      </w:r>
      <w:r>
        <w:rPr>
          <w:sz w:val="24"/>
          <w:szCs w:val="24"/>
        </w:rPr>
        <w:t>, etc</w:t>
      </w:r>
      <w:r w:rsidRPr="00A93005">
        <w:rPr>
          <w:sz w:val="24"/>
          <w:szCs w:val="24"/>
        </w:rPr>
        <w:t>.</w:t>
      </w: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b) </w:t>
      </w:r>
      <w:r w:rsidRPr="00A93005">
        <w:rPr>
          <w:rFonts w:ascii="Calibri" w:hAnsi="Calibri" w:cs="Calibri"/>
          <w:sz w:val="24"/>
          <w:szCs w:val="24"/>
          <w:u w:val="single"/>
          <w:lang w:val="es-CL"/>
        </w:rPr>
        <w:t xml:space="preserve">Responsabilidad: </w:t>
      </w:r>
      <w:r w:rsidRPr="00A93005">
        <w:rPr>
          <w:rFonts w:ascii="Calibri" w:hAnsi="Calibri" w:cs="Calibri"/>
          <w:sz w:val="24"/>
          <w:szCs w:val="24"/>
        </w:rPr>
        <w:t>Se considerarán como  responsabilidad actitudes tales como asistir regularmente a clases, presentarse a clases puntualmente, realizar los trabajos o tareas asignados, entregar trabajos o tareas asignadas en los tiempos estipulados, justificar inasistencias o atrasos a clases entregando los motivos, etc.</w:t>
      </w: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0420DC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c) </w:t>
      </w:r>
      <w:r w:rsidRPr="00A93005">
        <w:rPr>
          <w:rFonts w:ascii="Calibri" w:hAnsi="Calibri" w:cs="Calibri"/>
          <w:sz w:val="24"/>
          <w:szCs w:val="24"/>
          <w:u w:val="single"/>
          <w:lang w:val="es-CL"/>
        </w:rPr>
        <w:t>Actitud y conducta:</w:t>
      </w:r>
      <w:r>
        <w:rPr>
          <w:rFonts w:ascii="Calibri" w:hAnsi="Calibri" w:cs="Calibri"/>
          <w:sz w:val="24"/>
          <w:szCs w:val="24"/>
        </w:rPr>
        <w:t xml:space="preserve"> Se considerará</w:t>
      </w:r>
      <w:r w:rsidRPr="00A93005">
        <w:rPr>
          <w:rFonts w:ascii="Calibri" w:hAnsi="Calibri" w:cs="Calibri"/>
          <w:sz w:val="24"/>
          <w:szCs w:val="24"/>
        </w:rPr>
        <w:t xml:space="preserve"> como actitudes </w:t>
      </w:r>
      <w:r>
        <w:rPr>
          <w:rFonts w:ascii="Calibri" w:hAnsi="Calibri" w:cs="Calibri"/>
          <w:sz w:val="24"/>
          <w:szCs w:val="24"/>
        </w:rPr>
        <w:t xml:space="preserve">y conductas esperadas, el </w:t>
      </w:r>
      <w:r w:rsidRPr="00A93005">
        <w:rPr>
          <w:rFonts w:ascii="Calibri" w:hAnsi="Calibri" w:cs="Calibri"/>
          <w:sz w:val="24"/>
          <w:szCs w:val="24"/>
        </w:rPr>
        <w:t xml:space="preserve">respetar turnos para intervenir en la clase, respetar las instrucciones del docente, mantener la cámara y micrófono encendidos durante la clase, no conversar ni interrumpir </w:t>
      </w:r>
      <w:r>
        <w:rPr>
          <w:rFonts w:ascii="Calibri" w:hAnsi="Calibri" w:cs="Calibri"/>
          <w:sz w:val="24"/>
          <w:szCs w:val="24"/>
        </w:rPr>
        <w:t xml:space="preserve">durante </w:t>
      </w:r>
      <w:r w:rsidRPr="00A93005">
        <w:rPr>
          <w:rFonts w:ascii="Calibri" w:hAnsi="Calibri" w:cs="Calibri"/>
          <w:sz w:val="24"/>
          <w:szCs w:val="24"/>
        </w:rPr>
        <w:t xml:space="preserve">la clase con comentarios fuera de lugar, no retirarse de la clase sin autorización, mantener una postura adecuada en clases (sentado frente al computador), </w:t>
      </w:r>
      <w:r>
        <w:rPr>
          <w:rFonts w:ascii="Calibri" w:hAnsi="Calibri" w:cs="Calibri"/>
          <w:sz w:val="24"/>
          <w:szCs w:val="24"/>
        </w:rPr>
        <w:t xml:space="preserve">la </w:t>
      </w:r>
      <w:r w:rsidRPr="00A93005">
        <w:rPr>
          <w:rFonts w:ascii="Calibri" w:hAnsi="Calibri" w:cs="Calibri"/>
          <w:sz w:val="24"/>
          <w:szCs w:val="24"/>
        </w:rPr>
        <w:t xml:space="preserve">presentación personal </w:t>
      </w:r>
    </w:p>
    <w:p w:rsidR="000420DC" w:rsidRDefault="000420DC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C4914" w:rsidRPr="00F84714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</w:rPr>
        <w:t>(vestido, no en pijamas ni sin ropa), no realizar actividades durante la clase que no tengan relación con ella (publicar cosas en la pantalla, comer, escuchar música o estar viendo videojuegos), usar el nombre para identificarse en la clase (no colocar apodos), etc.</w:t>
      </w:r>
      <w:r w:rsidRPr="00A93005">
        <w:rPr>
          <w:rFonts w:ascii="Calibri" w:hAnsi="Calibri" w:cs="Calibri"/>
          <w:b/>
          <w:sz w:val="24"/>
          <w:szCs w:val="24"/>
          <w:lang w:val="es-CL"/>
        </w:rPr>
        <w:t xml:space="preserve"> </w:t>
      </w:r>
    </w:p>
    <w:p w:rsidR="009C4914" w:rsidRPr="00A93005" w:rsidRDefault="009C4914" w:rsidP="009C4914">
      <w:pPr>
        <w:pStyle w:val="Prrafodelista"/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93005">
        <w:rPr>
          <w:rFonts w:ascii="Calibri" w:hAnsi="Calibri" w:cs="Calibri"/>
          <w:sz w:val="24"/>
          <w:szCs w:val="24"/>
        </w:rPr>
        <w:t>6.</w:t>
      </w:r>
      <w:proofErr w:type="gramStart"/>
      <w:r w:rsidRPr="00A93005">
        <w:rPr>
          <w:rFonts w:ascii="Calibri" w:hAnsi="Calibri" w:cs="Calibri"/>
          <w:sz w:val="24"/>
          <w:szCs w:val="24"/>
        </w:rPr>
        <w:t>-  Consideraciones</w:t>
      </w:r>
      <w:proofErr w:type="gramEnd"/>
      <w:r w:rsidRPr="00A93005">
        <w:rPr>
          <w:rFonts w:ascii="Calibri" w:hAnsi="Calibri" w:cs="Calibri"/>
          <w:sz w:val="24"/>
          <w:szCs w:val="24"/>
        </w:rPr>
        <w:t xml:space="preserve"> específicas de apoyo  a  los alumnos  con NEE</w:t>
      </w:r>
    </w:p>
    <w:p w:rsidR="009C4914" w:rsidRPr="00A93005" w:rsidRDefault="009C4914" w:rsidP="009C491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</w:rPr>
        <w:t>a.- Considerar y valorar participación no sólo de manera online (sin pantalla o sin expresar su opinión o interés) sino que a través de otros medios o instancias.</w:t>
      </w:r>
    </w:p>
    <w:p w:rsidR="009C4914" w:rsidRPr="00A93005" w:rsidRDefault="009C4914" w:rsidP="009C4914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</w:rPr>
        <w:t>b.- Flexibilizar con respecto a las fechas de entrega y los plazos</w:t>
      </w:r>
    </w:p>
    <w:p w:rsidR="009C4914" w:rsidRPr="00A93005" w:rsidRDefault="009C4914" w:rsidP="009C491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eastAsia="Arial"/>
          <w:sz w:val="24"/>
          <w:szCs w:val="24"/>
        </w:rPr>
      </w:pPr>
      <w:r w:rsidRPr="00A93005">
        <w:rPr>
          <w:rFonts w:eastAsia="Arial"/>
          <w:sz w:val="24"/>
          <w:szCs w:val="24"/>
        </w:rPr>
        <w:t xml:space="preserve">c.- Considerar características propias del trastorno que pueden incidir en la conducta. Ejemplo: Inflexibilidad, rabietas, desinterés. </w:t>
      </w:r>
    </w:p>
    <w:p w:rsidR="009C4914" w:rsidRPr="00A93005" w:rsidRDefault="009C4914" w:rsidP="009C4914">
      <w:pPr>
        <w:tabs>
          <w:tab w:val="left" w:pos="284"/>
        </w:tabs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  <w:r w:rsidRPr="00A93005">
        <w:rPr>
          <w:rFonts w:ascii="Calibri" w:hAnsi="Calibri" w:cs="Calibri"/>
          <w:sz w:val="24"/>
          <w:szCs w:val="24"/>
        </w:rPr>
        <w:t>d.- Recordar que pueden optar a adecuaciones en el material y flexibilizar en la forma de evaluar</w:t>
      </w:r>
      <w:r w:rsidRPr="00A93005">
        <w:rPr>
          <w:rFonts w:ascii="Calibri" w:hAnsi="Calibri" w:cs="Calibri"/>
          <w:sz w:val="24"/>
          <w:szCs w:val="24"/>
          <w:lang w:val="es-CL"/>
        </w:rPr>
        <w:t>.</w:t>
      </w:r>
    </w:p>
    <w:p w:rsidR="009C4914" w:rsidRPr="00A93005" w:rsidRDefault="009C4914" w:rsidP="009C4914">
      <w:pPr>
        <w:tabs>
          <w:tab w:val="left" w:pos="284"/>
        </w:tabs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  <w:proofErr w:type="spellStart"/>
      <w:r w:rsidRPr="00A93005">
        <w:rPr>
          <w:rFonts w:ascii="Calibri" w:hAnsi="Calibri" w:cs="Calibri"/>
          <w:sz w:val="24"/>
          <w:szCs w:val="24"/>
          <w:lang w:val="es-CL"/>
        </w:rPr>
        <w:t>e</w:t>
      </w:r>
      <w:proofErr w:type="spellEnd"/>
      <w:r w:rsidRPr="00A93005">
        <w:rPr>
          <w:rFonts w:ascii="Calibri" w:hAnsi="Calibri" w:cs="Calibri"/>
          <w:sz w:val="24"/>
          <w:szCs w:val="24"/>
          <w:lang w:val="es-CL"/>
        </w:rPr>
        <w:t>.- Considerar las recomendaciones e indicaciones incluidas en los PEI o PDP</w:t>
      </w:r>
    </w:p>
    <w:p w:rsidR="000420DC" w:rsidRDefault="009C4914" w:rsidP="006F0FC4">
      <w:pPr>
        <w:tabs>
          <w:tab w:val="left" w:pos="284"/>
        </w:tabs>
        <w:spacing w:after="0" w:line="240" w:lineRule="auto"/>
        <w:rPr>
          <w:rFonts w:ascii="Calibri" w:hAnsi="Calibri" w:cs="Calibri"/>
          <w:b/>
          <w:sz w:val="24"/>
          <w:szCs w:val="24"/>
          <w:lang w:val="es-CL"/>
        </w:rPr>
        <w:sectPr w:rsidR="000420DC" w:rsidSect="00B87FF7">
          <w:headerReference w:type="default" r:id="rId7"/>
          <w:footerReference w:type="default" r:id="rId8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A93005">
        <w:rPr>
          <w:rFonts w:ascii="Calibri" w:hAnsi="Calibri" w:cs="Calibri"/>
          <w:sz w:val="24"/>
          <w:szCs w:val="24"/>
          <w:lang w:val="es-CL"/>
        </w:rPr>
        <w:t xml:space="preserve">f.- Mantener constante y estrecho contacto con profesores jefes y apoderados de alumnos NEE para informar sobre su desempeño o sobre las dificultades que están presentando en caso de que así sea. </w:t>
      </w:r>
    </w:p>
    <w:p w:rsidR="009C4914" w:rsidRPr="000420DC" w:rsidRDefault="009C4914" w:rsidP="009C4914">
      <w:pPr>
        <w:spacing w:after="0" w:line="240" w:lineRule="auto"/>
        <w:rPr>
          <w:rFonts w:ascii="Calibri" w:hAnsi="Calibri" w:cs="Calibri"/>
          <w:b/>
          <w:sz w:val="20"/>
          <w:szCs w:val="20"/>
          <w:lang w:val="es-CL"/>
        </w:rPr>
      </w:pPr>
      <w:r w:rsidRPr="000420DC">
        <w:rPr>
          <w:rFonts w:ascii="Calibri" w:hAnsi="Calibri" w:cs="Calibri"/>
          <w:b/>
          <w:sz w:val="20"/>
          <w:szCs w:val="20"/>
          <w:lang w:val="es-CL"/>
        </w:rPr>
        <w:lastRenderedPageBreak/>
        <w:t xml:space="preserve">RÚBRICA PARA EVALUAR </w:t>
      </w:r>
      <w:proofErr w:type="gramStart"/>
      <w:r w:rsidR="00B87FF7" w:rsidRPr="000420DC">
        <w:rPr>
          <w:rFonts w:ascii="Calibri" w:hAnsi="Calibri" w:cs="Calibri"/>
          <w:b/>
          <w:sz w:val="20"/>
          <w:szCs w:val="20"/>
          <w:lang w:val="es-CL"/>
        </w:rPr>
        <w:t>Á</w:t>
      </w:r>
      <w:r w:rsidRPr="000420DC">
        <w:rPr>
          <w:rFonts w:ascii="Calibri" w:hAnsi="Calibri" w:cs="Calibri"/>
          <w:b/>
          <w:sz w:val="20"/>
          <w:szCs w:val="20"/>
          <w:lang w:val="es-CL"/>
        </w:rPr>
        <w:t>REA  FORMATIVA</w:t>
      </w:r>
      <w:proofErr w:type="gramEnd"/>
    </w:p>
    <w:tbl>
      <w:tblPr>
        <w:tblStyle w:val="Tablaconcuadrcula"/>
        <w:tblW w:w="14477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2836"/>
        <w:gridCol w:w="2552"/>
        <w:gridCol w:w="2551"/>
        <w:gridCol w:w="2268"/>
        <w:gridCol w:w="2268"/>
        <w:gridCol w:w="2002"/>
      </w:tblGrid>
      <w:tr w:rsidR="009C4914" w:rsidRPr="00A93005" w:rsidTr="000420DC">
        <w:tc>
          <w:tcPr>
            <w:tcW w:w="2836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b/>
                <w:sz w:val="18"/>
                <w:szCs w:val="18"/>
              </w:rPr>
            </w:pPr>
            <w:r w:rsidRPr="000420DC"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1: Insuficiente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 (1 – 2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2: 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(3 – 4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3: Bueno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(5- 6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4: Óptimo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(7pts)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C4914" w:rsidRPr="00A93005" w:rsidRDefault="009C4914" w:rsidP="0052312F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A93005">
              <w:rPr>
                <w:b/>
                <w:sz w:val="24"/>
                <w:szCs w:val="24"/>
              </w:rPr>
              <w:t>Puntaje</w:t>
            </w:r>
          </w:p>
        </w:tc>
      </w:tr>
      <w:tr w:rsidR="009C4914" w:rsidRPr="00A93005" w:rsidTr="000420DC">
        <w:trPr>
          <w:trHeight w:val="1558"/>
        </w:trPr>
        <w:tc>
          <w:tcPr>
            <w:tcW w:w="2836" w:type="dxa"/>
          </w:tcPr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1</w:t>
            </w:r>
            <w:r w:rsidRPr="000420DC">
              <w:rPr>
                <w:b/>
                <w:sz w:val="18"/>
                <w:szCs w:val="18"/>
              </w:rPr>
              <w:t>.- Participación:</w:t>
            </w:r>
            <w:r w:rsidRPr="000420DC">
              <w:rPr>
                <w:sz w:val="18"/>
                <w:szCs w:val="18"/>
              </w:rPr>
              <w:t xml:space="preserve"> </w:t>
            </w:r>
          </w:p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Participación y en las instancias comunicacionales digitales (escrita/oral/comentarios)</w:t>
            </w:r>
          </w:p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Inexistente o muy baja participación, tanto en las clases online como a través del correo electrónico u otras vías.</w:t>
            </w:r>
          </w:p>
        </w:tc>
        <w:tc>
          <w:tcPr>
            <w:tcW w:w="2551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Participa en pocas oportunidades, demostrando bajo interés por el aprendizaje.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Participa, colabora y hace aportes, aunque no demuestra regularidad en ello.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Participa activamente y demuestra interés a través de comentarios, aportes y colaboración.</w:t>
            </w:r>
          </w:p>
        </w:tc>
        <w:tc>
          <w:tcPr>
            <w:tcW w:w="2002" w:type="dxa"/>
          </w:tcPr>
          <w:p w:rsidR="009C4914" w:rsidRPr="00A93005" w:rsidRDefault="009C4914" w:rsidP="0052312F">
            <w:pPr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</w:tr>
      <w:tr w:rsidR="009C4914" w:rsidRPr="00A93005" w:rsidTr="000420DC">
        <w:tc>
          <w:tcPr>
            <w:tcW w:w="2836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Criterio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1: Insuficiente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 (1 – </w:t>
            </w:r>
            <w:r w:rsidR="00B87FF7" w:rsidRPr="000420DC">
              <w:rPr>
                <w:sz w:val="18"/>
                <w:szCs w:val="18"/>
              </w:rPr>
              <w:t>4</w:t>
            </w:r>
            <w:r w:rsidRPr="000420DC">
              <w:rPr>
                <w:sz w:val="18"/>
                <w:szCs w:val="18"/>
              </w:rPr>
              <w:t xml:space="preserve">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2: 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(</w:t>
            </w:r>
            <w:r w:rsidR="00B87FF7" w:rsidRPr="000420DC">
              <w:rPr>
                <w:sz w:val="18"/>
                <w:szCs w:val="18"/>
              </w:rPr>
              <w:t>5</w:t>
            </w:r>
            <w:r w:rsidRPr="000420DC">
              <w:rPr>
                <w:sz w:val="18"/>
                <w:szCs w:val="18"/>
              </w:rPr>
              <w:t xml:space="preserve"> – </w:t>
            </w:r>
            <w:r w:rsidR="00B87FF7" w:rsidRPr="000420DC">
              <w:rPr>
                <w:sz w:val="18"/>
                <w:szCs w:val="18"/>
              </w:rPr>
              <w:t>8</w:t>
            </w:r>
            <w:r w:rsidRPr="000420DC">
              <w:rPr>
                <w:sz w:val="18"/>
                <w:szCs w:val="18"/>
              </w:rPr>
              <w:t xml:space="preserve">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3: Bueno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(</w:t>
            </w:r>
            <w:r w:rsidR="00B87FF7" w:rsidRPr="000420DC">
              <w:rPr>
                <w:sz w:val="18"/>
                <w:szCs w:val="18"/>
              </w:rPr>
              <w:t>9</w:t>
            </w:r>
            <w:r w:rsidRPr="000420DC">
              <w:rPr>
                <w:sz w:val="18"/>
                <w:szCs w:val="18"/>
              </w:rPr>
              <w:t xml:space="preserve"> - </w:t>
            </w:r>
            <w:r w:rsidR="00B87FF7" w:rsidRPr="000420DC">
              <w:rPr>
                <w:sz w:val="18"/>
                <w:szCs w:val="18"/>
              </w:rPr>
              <w:t>12</w:t>
            </w:r>
            <w:r w:rsidRPr="000420DC">
              <w:rPr>
                <w:sz w:val="18"/>
                <w:szCs w:val="18"/>
              </w:rPr>
              <w:t>pts)</w:t>
            </w:r>
            <w:r w:rsidR="00B87FF7" w:rsidRPr="000420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4: Óptimo</w:t>
            </w:r>
          </w:p>
          <w:p w:rsidR="009C4914" w:rsidRPr="000420DC" w:rsidRDefault="000420DC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(13-14)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C4914" w:rsidRPr="00A93005" w:rsidRDefault="009C4914" w:rsidP="0052312F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A93005">
              <w:rPr>
                <w:b/>
                <w:sz w:val="24"/>
                <w:szCs w:val="24"/>
              </w:rPr>
              <w:t>Puntaje</w:t>
            </w:r>
          </w:p>
        </w:tc>
      </w:tr>
      <w:tr w:rsidR="009C4914" w:rsidRPr="00A93005" w:rsidTr="000420DC">
        <w:trPr>
          <w:trHeight w:val="1402"/>
        </w:trPr>
        <w:tc>
          <w:tcPr>
            <w:tcW w:w="2836" w:type="dxa"/>
          </w:tcPr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2.- </w:t>
            </w:r>
            <w:r w:rsidRPr="000420DC">
              <w:rPr>
                <w:b/>
                <w:sz w:val="18"/>
                <w:szCs w:val="18"/>
              </w:rPr>
              <w:t>Responsabilidad:</w:t>
            </w:r>
            <w:r w:rsidRPr="000420DC">
              <w:rPr>
                <w:sz w:val="18"/>
                <w:szCs w:val="18"/>
              </w:rPr>
              <w:t xml:space="preserve"> Cumplimiento en el plazo </w:t>
            </w:r>
            <w:proofErr w:type="gramStart"/>
            <w:r w:rsidRPr="000420DC">
              <w:rPr>
                <w:sz w:val="18"/>
                <w:szCs w:val="18"/>
              </w:rPr>
              <w:t>de  tareas</w:t>
            </w:r>
            <w:proofErr w:type="gramEnd"/>
            <w:r w:rsidRPr="000420DC">
              <w:rPr>
                <w:sz w:val="18"/>
                <w:szCs w:val="18"/>
              </w:rPr>
              <w:t>, lecturas y deberes en general.</w:t>
            </w:r>
          </w:p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Inexistente o muy poca rigurosidad en el cumplimiento de los deberes asignados.</w:t>
            </w:r>
          </w:p>
        </w:tc>
        <w:tc>
          <w:tcPr>
            <w:tcW w:w="2551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Cumple y responde mínimamente en cada una de las fases del proceso.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Cumple, responde y finaliza la mayoría de los trabajos y deberes asignados.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Cumple, responde y finaliza acorde al tiempo asignado.</w:t>
            </w:r>
          </w:p>
        </w:tc>
        <w:tc>
          <w:tcPr>
            <w:tcW w:w="2002" w:type="dxa"/>
          </w:tcPr>
          <w:p w:rsidR="009C4914" w:rsidRPr="00A93005" w:rsidRDefault="009C4914" w:rsidP="0052312F">
            <w:pPr>
              <w:pStyle w:val="Normal1"/>
              <w:rPr>
                <w:b/>
                <w:sz w:val="24"/>
                <w:szCs w:val="24"/>
              </w:rPr>
            </w:pPr>
          </w:p>
        </w:tc>
      </w:tr>
      <w:tr w:rsidR="009C4914" w:rsidRPr="00A93005" w:rsidTr="000420DC">
        <w:tc>
          <w:tcPr>
            <w:tcW w:w="2836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Criterio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1: Insuficiente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 (1 – 2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2: Suficiente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(3 – 4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3: Bueno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(5 - 6 </w:t>
            </w:r>
            <w:proofErr w:type="spellStart"/>
            <w:r w:rsidRPr="000420DC">
              <w:rPr>
                <w:sz w:val="18"/>
                <w:szCs w:val="18"/>
              </w:rPr>
              <w:t>pts</w:t>
            </w:r>
            <w:proofErr w:type="spellEnd"/>
            <w:r w:rsidRPr="000420DC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Nivel 4: Óptimo</w:t>
            </w:r>
          </w:p>
          <w:p w:rsidR="009C4914" w:rsidRPr="000420DC" w:rsidRDefault="009C4914" w:rsidP="0052312F">
            <w:pPr>
              <w:pStyle w:val="Normal1"/>
              <w:jc w:val="center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>(7pts)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9C4914" w:rsidRPr="00A93005" w:rsidRDefault="009C4914" w:rsidP="0052312F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A93005">
              <w:rPr>
                <w:b/>
                <w:sz w:val="24"/>
                <w:szCs w:val="24"/>
              </w:rPr>
              <w:t>Puntaje</w:t>
            </w:r>
          </w:p>
        </w:tc>
      </w:tr>
      <w:tr w:rsidR="009C4914" w:rsidRPr="00A93005" w:rsidTr="000420DC">
        <w:tc>
          <w:tcPr>
            <w:tcW w:w="2836" w:type="dxa"/>
          </w:tcPr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3.- </w:t>
            </w:r>
            <w:r w:rsidRPr="000420DC">
              <w:rPr>
                <w:b/>
                <w:sz w:val="18"/>
                <w:szCs w:val="18"/>
              </w:rPr>
              <w:t>Actitud y Conducta:</w:t>
            </w:r>
          </w:p>
          <w:p w:rsidR="009C4914" w:rsidRPr="000420DC" w:rsidRDefault="009C4914" w:rsidP="0052312F">
            <w:pPr>
              <w:pStyle w:val="Normal1"/>
              <w:rPr>
                <w:sz w:val="18"/>
                <w:szCs w:val="18"/>
              </w:rPr>
            </w:pPr>
            <w:r w:rsidRPr="000420DC">
              <w:rPr>
                <w:sz w:val="18"/>
                <w:szCs w:val="18"/>
              </w:rPr>
              <w:t xml:space="preserve">Comportamiento manifestado durante las clases a distancia. </w:t>
            </w:r>
          </w:p>
        </w:tc>
        <w:tc>
          <w:tcPr>
            <w:tcW w:w="2552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Presenta de manera reiterada e insistente, comportamientos inadecuados para su propio beneficio y el de los demás.</w:t>
            </w:r>
          </w:p>
        </w:tc>
        <w:tc>
          <w:tcPr>
            <w:tcW w:w="2551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Sostiene un comportamiento que en la mayor parte del tiempo, altera o entorpece el desarrollo adecuado de la clase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Su comportamiento es acorde a la situación, aunque en ocasiones hace interrupciones o acciones que alteran el ambiente de aprendizaje</w:t>
            </w:r>
          </w:p>
        </w:tc>
        <w:tc>
          <w:tcPr>
            <w:tcW w:w="2268" w:type="dxa"/>
          </w:tcPr>
          <w:p w:rsidR="009C4914" w:rsidRPr="000420DC" w:rsidRDefault="009C4914" w:rsidP="0052312F">
            <w:pPr>
              <w:pStyle w:val="Normal1"/>
              <w:rPr>
                <w:i/>
                <w:sz w:val="18"/>
                <w:szCs w:val="18"/>
              </w:rPr>
            </w:pPr>
            <w:r w:rsidRPr="000420DC">
              <w:rPr>
                <w:i/>
                <w:sz w:val="18"/>
                <w:szCs w:val="18"/>
              </w:rPr>
              <w:t>Sostiene un comportamiento respetuoso y propicio para la mantención de un buen ambiente de aprendizaje</w:t>
            </w:r>
          </w:p>
        </w:tc>
        <w:tc>
          <w:tcPr>
            <w:tcW w:w="2002" w:type="dxa"/>
          </w:tcPr>
          <w:p w:rsidR="009C4914" w:rsidRPr="00A93005" w:rsidRDefault="009C4914" w:rsidP="0052312F">
            <w:pPr>
              <w:rPr>
                <w:rFonts w:ascii="Calibri" w:hAnsi="Calibri" w:cs="Calibri"/>
                <w:sz w:val="24"/>
                <w:szCs w:val="24"/>
                <w:lang w:val="es-CL"/>
              </w:rPr>
            </w:pPr>
          </w:p>
        </w:tc>
      </w:tr>
    </w:tbl>
    <w:p w:rsidR="009C4914" w:rsidRPr="00A93005" w:rsidRDefault="009C4914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0420DC" w:rsidRDefault="000420DC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  <w:sectPr w:rsidR="000420DC" w:rsidSect="000420DC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87FF7" w:rsidRDefault="00B87FF7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tbl>
      <w:tblPr>
        <w:tblpPr w:leftFromText="141" w:rightFromText="141" w:vertAnchor="page" w:horzAnchor="margin" w:tblpXSpec="center" w:tblpY="3481"/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9C4914" w:rsidRPr="00316326" w:rsidTr="00B87FF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Puntaje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Puntaje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Nota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4,2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4,4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4,6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4,9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5,1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5,3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5,5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5,7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5,9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6,1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6,4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6,6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6,8</w:t>
            </w:r>
          </w:p>
        </w:tc>
      </w:tr>
      <w:tr w:rsidR="009C4914" w:rsidRPr="00316326" w:rsidTr="00B87FF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14" w:rsidRPr="00316326" w:rsidRDefault="009C4914" w:rsidP="00B87F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</w:pPr>
            <w:r w:rsidRPr="00316326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7,0</w:t>
            </w:r>
          </w:p>
        </w:tc>
      </w:tr>
    </w:tbl>
    <w:p w:rsidR="00B87FF7" w:rsidRDefault="00B87FF7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B87FF7" w:rsidRDefault="00B87FF7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9C4914" w:rsidRDefault="009C4914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  <w:r w:rsidRPr="00316326">
        <w:rPr>
          <w:rFonts w:ascii="Calibri" w:hAnsi="Calibri" w:cs="Calibri"/>
          <w:b/>
          <w:sz w:val="24"/>
          <w:szCs w:val="24"/>
          <w:lang w:val="es-CL"/>
        </w:rPr>
        <w:t>Escala del 50% para calcular las notas a partir de la rúbrica.</w:t>
      </w:r>
    </w:p>
    <w:p w:rsidR="000420DC" w:rsidRDefault="000420DC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B87FF7" w:rsidRPr="00316326" w:rsidRDefault="00B87FF7" w:rsidP="009C491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CL"/>
        </w:rPr>
      </w:pPr>
    </w:p>
    <w:p w:rsidR="009C4914" w:rsidRPr="00A93005" w:rsidRDefault="009C4914" w:rsidP="009C4914">
      <w:pPr>
        <w:spacing w:after="0" w:line="240" w:lineRule="auto"/>
        <w:rPr>
          <w:rFonts w:ascii="Calibri" w:hAnsi="Calibri" w:cs="Calibri"/>
          <w:sz w:val="24"/>
          <w:szCs w:val="24"/>
          <w:lang w:val="es-CL"/>
        </w:rPr>
      </w:pPr>
    </w:p>
    <w:p w:rsidR="009C4914" w:rsidRDefault="009C4914" w:rsidP="009C49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etaPro-Book" w:hAnsi="Calibri" w:cs="Calibri"/>
          <w:b/>
          <w:sz w:val="24"/>
          <w:szCs w:val="24"/>
        </w:rPr>
      </w:pPr>
    </w:p>
    <w:p w:rsidR="009C4914" w:rsidRDefault="009C4914" w:rsidP="009C491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etaPro-Book" w:hAnsi="Calibri" w:cs="Calibri"/>
          <w:b/>
          <w:sz w:val="24"/>
          <w:szCs w:val="24"/>
        </w:rPr>
      </w:pPr>
    </w:p>
    <w:p w:rsidR="00495502" w:rsidRDefault="00495502"/>
    <w:sectPr w:rsidR="00495502" w:rsidSect="00B87FF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22" w:rsidRDefault="00426C22" w:rsidP="009C4914">
      <w:pPr>
        <w:spacing w:after="0" w:line="240" w:lineRule="auto"/>
      </w:pPr>
      <w:r>
        <w:separator/>
      </w:r>
    </w:p>
  </w:endnote>
  <w:endnote w:type="continuationSeparator" w:id="0">
    <w:p w:rsidR="00426C22" w:rsidRDefault="00426C22" w:rsidP="009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14" w:rsidRDefault="009C49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-133350</wp:posOffset>
          </wp:positionV>
          <wp:extent cx="7758911" cy="93281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adad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911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914" w:rsidRDefault="009C4914" w:rsidP="009C491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22" w:rsidRDefault="00426C22" w:rsidP="009C4914">
      <w:pPr>
        <w:spacing w:after="0" w:line="240" w:lineRule="auto"/>
      </w:pPr>
      <w:r>
        <w:separator/>
      </w:r>
    </w:p>
  </w:footnote>
  <w:footnote w:type="continuationSeparator" w:id="0">
    <w:p w:rsidR="00426C22" w:rsidRDefault="00426C22" w:rsidP="009C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14" w:rsidRDefault="008F7C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885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13131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914" w:rsidRDefault="009C49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4"/>
    <w:rsid w:val="000420DC"/>
    <w:rsid w:val="00426C22"/>
    <w:rsid w:val="00495502"/>
    <w:rsid w:val="004D3438"/>
    <w:rsid w:val="006F0FC4"/>
    <w:rsid w:val="008F7C83"/>
    <w:rsid w:val="009C4914"/>
    <w:rsid w:val="00B87FF7"/>
    <w:rsid w:val="00D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998FB-2301-46E5-8838-69986D02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91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91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C4914"/>
  </w:style>
  <w:style w:type="paragraph" w:styleId="Piedepgina">
    <w:name w:val="footer"/>
    <w:basedOn w:val="Normal"/>
    <w:link w:val="PiedepginaCar"/>
    <w:uiPriority w:val="99"/>
    <w:unhideWhenUsed/>
    <w:rsid w:val="009C4914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914"/>
  </w:style>
  <w:style w:type="paragraph" w:customStyle="1" w:styleId="Normal1">
    <w:name w:val="Normal1"/>
    <w:rsid w:val="009C4914"/>
    <w:pPr>
      <w:spacing w:after="200" w:line="276" w:lineRule="auto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9C491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C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A0BA-7F16-494B-A15D-E29804D7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Nicolás Bosoni</cp:lastModifiedBy>
  <cp:revision>3</cp:revision>
  <dcterms:created xsi:type="dcterms:W3CDTF">2020-05-07T22:37:00Z</dcterms:created>
  <dcterms:modified xsi:type="dcterms:W3CDTF">2020-05-07T23:10:00Z</dcterms:modified>
</cp:coreProperties>
</file>